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Formatvorlage1"/>
        <w:bidi w:val="0"/>
        <w:jc w:val="left"/>
        <w:rPr>
          <w:sz w:val="28"/>
          <w:szCs w:val="28"/>
        </w:rPr>
      </w:pPr>
      <w:r>
        <w:rPr>
          <w:sz w:val="28"/>
          <w:szCs w:val="28"/>
        </w:rPr>
      </w:r>
    </w:p>
    <w:p>
      <w:pPr>
        <w:pStyle w:val="Formatvorlage1"/>
        <w:bidi w:val="0"/>
        <w:jc w:val="left"/>
        <w:rPr>
          <w:sz w:val="28"/>
          <w:szCs w:val="28"/>
        </w:rPr>
      </w:pPr>
      <w:r>
        <w:rPr>
          <w:sz w:val="28"/>
          <w:szCs w:val="28"/>
        </w:rPr>
      </w:r>
    </w:p>
    <w:p>
      <w:pPr>
        <w:pStyle w:val="Formatvorlage1"/>
        <w:bidi w:val="0"/>
        <w:spacing w:lineRule="auto" w:line="288"/>
        <w:jc w:val="left"/>
        <w:rPr>
          <w:b/>
          <w:sz w:val="32"/>
          <w:szCs w:val="32"/>
        </w:rPr>
      </w:pPr>
      <w:r>
        <w:rPr>
          <w:b/>
          <w:bCs/>
          <w:sz w:val="32"/>
          <w:szCs w:val="32"/>
        </w:rPr>
        <w:t>TSURIKRUFN!</w:t>
      </w:r>
    </w:p>
    <w:p>
      <w:pPr>
        <w:pStyle w:val="Formatvorlage1"/>
        <w:bidi w:val="0"/>
        <w:spacing w:lineRule="auto" w:line="288"/>
        <w:jc w:val="left"/>
        <w:rPr>
          <w:b/>
          <w:b/>
          <w:bCs/>
          <w:sz w:val="24"/>
          <w:szCs w:val="24"/>
        </w:rPr>
      </w:pPr>
      <w:r>
        <w:rPr>
          <w:b/>
          <w:bCs/>
          <w:sz w:val="24"/>
          <w:szCs w:val="24"/>
        </w:rPr>
        <w:br/>
        <w:t xml:space="preserve">Start des digitalen AsKI-Gemeinschaftsprojekts zum </w:t>
      </w:r>
      <w:r>
        <w:rPr>
          <w:b/>
          <w:bCs/>
          <w:i w:val="false"/>
          <w:iCs w:val="false"/>
          <w:sz w:val="24"/>
          <w:szCs w:val="24"/>
        </w:rPr>
        <w:t xml:space="preserve">Festjahr </w:t>
        <w:br/>
        <w:t xml:space="preserve">„1.700 Jahre </w:t>
      </w:r>
      <w:r>
        <w:rPr>
          <w:b/>
          <w:bCs/>
          <w:i w:val="false"/>
          <w:iCs w:val="false"/>
          <w:sz w:val="24"/>
          <w:szCs w:val="24"/>
        </w:rPr>
        <w:t>J</w:t>
      </w:r>
      <w:r>
        <w:rPr>
          <w:b/>
          <w:bCs/>
          <w:i w:val="false"/>
          <w:iCs w:val="false"/>
          <w:sz w:val="24"/>
          <w:szCs w:val="24"/>
        </w:rPr>
        <w:t>üdisches Leben in Deutschland“</w:t>
      </w:r>
    </w:p>
    <w:p>
      <w:pPr>
        <w:pStyle w:val="Formatvorlage1"/>
        <w:bidi w:val="0"/>
        <w:spacing w:lineRule="auto" w:line="288"/>
        <w:jc w:val="left"/>
        <w:rPr>
          <w:b/>
          <w:b/>
          <w:bCs/>
          <w:sz w:val="24"/>
          <w:szCs w:val="24"/>
        </w:rPr>
      </w:pPr>
      <w:r>
        <w:rPr>
          <w:b/>
          <w:bCs/>
          <w:sz w:val="24"/>
          <w:szCs w:val="24"/>
        </w:rPr>
      </w:r>
    </w:p>
    <w:p>
      <w:pPr>
        <w:pStyle w:val="Formatvorlage1"/>
        <w:bidi w:val="0"/>
        <w:spacing w:lineRule="auto" w:line="288" w:before="0" w:after="120"/>
        <w:ind w:left="-2" w:right="390" w:hanging="0"/>
        <w:jc w:val="left"/>
        <w:rPr>
          <w:i w:val="false"/>
          <w:i w:val="false"/>
          <w:iCs w:val="false"/>
          <w:sz w:val="24"/>
          <w:szCs w:val="24"/>
        </w:rPr>
      </w:pPr>
      <w:r>
        <w:rPr>
          <w:i w:val="false"/>
          <w:iCs w:val="false"/>
          <w:sz w:val="24"/>
          <w:szCs w:val="24"/>
        </w:rPr>
        <w:t xml:space="preserve">Bonn, </w:t>
      </w:r>
      <w:r>
        <w:rPr>
          <w:i w:val="false"/>
          <w:iCs w:val="false"/>
          <w:sz w:val="24"/>
          <w:szCs w:val="24"/>
        </w:rPr>
        <w:t>2</w:t>
      </w:r>
      <w:r>
        <w:rPr>
          <w:i w:val="false"/>
          <w:iCs w:val="false"/>
          <w:sz w:val="24"/>
          <w:szCs w:val="24"/>
        </w:rPr>
        <w:t>8</w:t>
      </w:r>
      <w:r>
        <w:rPr>
          <w:i w:val="false"/>
          <w:iCs w:val="false"/>
          <w:sz w:val="24"/>
          <w:szCs w:val="24"/>
        </w:rPr>
        <w:t>.0</w:t>
      </w:r>
      <w:r>
        <w:rPr>
          <w:i w:val="false"/>
          <w:iCs w:val="false"/>
          <w:sz w:val="24"/>
          <w:szCs w:val="24"/>
        </w:rPr>
        <w:t>4</w:t>
      </w:r>
      <w:r>
        <w:rPr>
          <w:i w:val="false"/>
          <w:iCs w:val="false"/>
          <w:sz w:val="24"/>
          <w:szCs w:val="24"/>
        </w:rPr>
        <w:t xml:space="preserve">.2021. „Tsurikrufn“ ist jiddisch und bedeutet „erinnern“. Erinnern </w:t>
      </w:r>
      <w:r>
        <w:rPr>
          <w:i w:val="false"/>
          <w:iCs w:val="false"/>
          <w:sz w:val="24"/>
          <w:szCs w:val="24"/>
        </w:rPr>
        <w:t xml:space="preserve">möchte der Arbeitskreis selbständiger Kultur-Institute e.V. - AsKI </w:t>
      </w:r>
      <w:r>
        <w:rPr>
          <w:i w:val="false"/>
          <w:iCs w:val="false"/>
          <w:sz w:val="24"/>
          <w:szCs w:val="24"/>
        </w:rPr>
        <w:t xml:space="preserve">im Festjahr </w:t>
      </w:r>
      <w:r>
        <w:rPr>
          <w:i w:val="false"/>
          <w:iCs w:val="false"/>
          <w:sz w:val="24"/>
          <w:szCs w:val="24"/>
        </w:rPr>
        <w:t xml:space="preserve">2021 </w:t>
      </w:r>
      <w:r>
        <w:rPr>
          <w:i w:val="false"/>
          <w:iCs w:val="false"/>
          <w:sz w:val="24"/>
          <w:szCs w:val="24"/>
        </w:rPr>
        <w:t xml:space="preserve">an die vielen jüdischen Bürgerinnen und Bürger, die das kulturelle Leben in Deutschland bereichert haben. Für </w:t>
      </w:r>
      <w:r>
        <w:rPr>
          <w:i w:val="false"/>
          <w:iCs w:val="false"/>
          <w:sz w:val="24"/>
          <w:szCs w:val="24"/>
        </w:rPr>
        <w:t xml:space="preserve">dieses </w:t>
      </w:r>
      <w:r>
        <w:rPr>
          <w:i w:val="false"/>
          <w:iCs w:val="false"/>
          <w:sz w:val="24"/>
          <w:szCs w:val="24"/>
        </w:rPr>
        <w:t xml:space="preserve">digitale Gemeinschaftsprojekt haben die Mitgliedsinstitute des AsKI e.V. ihre Archive geöffnet. Sie erzählen </w:t>
      </w:r>
      <w:r>
        <w:rPr>
          <w:i w:val="false"/>
          <w:iCs w:val="false"/>
          <w:sz w:val="24"/>
          <w:szCs w:val="24"/>
        </w:rPr>
        <w:t>auf der Website</w:t>
      </w:r>
      <w:r>
        <w:rPr>
          <w:i w:val="false"/>
          <w:iCs w:val="false"/>
          <w:sz w:val="24"/>
          <w:szCs w:val="24"/>
        </w:rPr>
        <w:t xml:space="preserve"> </w:t>
      </w:r>
      <w:hyperlink r:id="rId2">
        <w:r>
          <w:rPr>
            <w:rStyle w:val="Internetverknpfung"/>
            <w:i w:val="false"/>
            <w:iCs w:val="false"/>
            <w:sz w:val="24"/>
            <w:szCs w:val="24"/>
          </w:rPr>
          <w:t>www.tsurikrufn.de</w:t>
        </w:r>
      </w:hyperlink>
      <w:r>
        <w:rPr>
          <w:i w:val="false"/>
          <w:iCs w:val="false"/>
          <w:sz w:val="24"/>
          <w:szCs w:val="24"/>
        </w:rPr>
        <w:t xml:space="preserve"> </w:t>
      </w:r>
      <w:r>
        <w:rPr>
          <w:i w:val="false"/>
          <w:iCs w:val="false"/>
          <w:sz w:val="24"/>
          <w:szCs w:val="24"/>
        </w:rPr>
        <w:t>beeindruckende Geschichten von Jüdinnen und Juden, die für ihr Haus eine maßgebliche Rolle gespielt haben.</w:t>
      </w:r>
    </w:p>
    <w:p>
      <w:pPr>
        <w:pStyle w:val="Formatvorlage1"/>
        <w:bidi w:val="0"/>
        <w:spacing w:lineRule="auto" w:line="288" w:before="0" w:after="120"/>
        <w:ind w:left="-2" w:right="390" w:hanging="0"/>
        <w:jc w:val="left"/>
        <w:rPr>
          <w:i w:val="false"/>
          <w:i w:val="false"/>
          <w:iCs w:val="false"/>
          <w:sz w:val="24"/>
          <w:szCs w:val="24"/>
        </w:rPr>
      </w:pPr>
      <w:r>
        <w:rPr>
          <w:i w:val="false"/>
          <w:iCs w:val="false"/>
          <w:sz w:val="24"/>
          <w:szCs w:val="24"/>
        </w:rPr>
        <w:t>Die Biografien der vorgestellten Persönlichkeiten sind dabei so verschieden wie die Häuser, die sie zusammengestellt haben. So erf</w:t>
      </w:r>
      <w:r>
        <w:rPr>
          <w:i w:val="false"/>
          <w:iCs w:val="false"/>
          <w:sz w:val="24"/>
          <w:szCs w:val="24"/>
        </w:rPr>
        <w:t>ährt</w:t>
      </w:r>
      <w:r>
        <w:rPr>
          <w:i w:val="false"/>
          <w:iCs w:val="false"/>
          <w:sz w:val="24"/>
          <w:szCs w:val="24"/>
        </w:rPr>
        <w:t xml:space="preserve"> </w:t>
      </w:r>
      <w:r>
        <w:rPr>
          <w:i w:val="false"/>
          <w:iCs w:val="false"/>
          <w:sz w:val="24"/>
          <w:szCs w:val="24"/>
        </w:rPr>
        <w:t xml:space="preserve">man </w:t>
      </w:r>
      <w:r>
        <w:rPr>
          <w:i w:val="false"/>
          <w:iCs w:val="false"/>
          <w:sz w:val="24"/>
          <w:szCs w:val="24"/>
        </w:rPr>
        <w:t>zum Beispiel, wie die „B</w:t>
      </w:r>
      <w:r>
        <w:rPr>
          <w:i w:val="false"/>
          <w:iCs w:val="false"/>
          <w:sz w:val="24"/>
          <w:szCs w:val="24"/>
        </w:rPr>
        <w:t>LAUE MAURITIUS“</w:t>
      </w:r>
      <w:r>
        <w:rPr>
          <w:i w:val="false"/>
          <w:iCs w:val="false"/>
          <w:sz w:val="24"/>
          <w:szCs w:val="24"/>
        </w:rPr>
        <w:t xml:space="preserve"> in das Museum für Kommunikation gelangt </w:t>
      </w:r>
      <w:r>
        <w:rPr>
          <w:i w:val="false"/>
          <w:iCs w:val="false"/>
          <w:sz w:val="24"/>
          <w:szCs w:val="24"/>
        </w:rPr>
        <w:t xml:space="preserve">oder </w:t>
      </w:r>
      <w:r>
        <w:rPr>
          <w:i w:val="false"/>
          <w:iCs w:val="false"/>
          <w:sz w:val="24"/>
          <w:szCs w:val="24"/>
        </w:rPr>
        <w:t>begegne</w:t>
      </w:r>
      <w:r>
        <w:rPr>
          <w:i w:val="false"/>
          <w:iCs w:val="false"/>
          <w:sz w:val="24"/>
          <w:szCs w:val="24"/>
        </w:rPr>
        <w:t>t</w:t>
      </w:r>
      <w:r>
        <w:rPr>
          <w:i w:val="false"/>
          <w:iCs w:val="false"/>
          <w:sz w:val="24"/>
          <w:szCs w:val="24"/>
        </w:rPr>
        <w:t xml:space="preserve"> dem künstlerischen Multitalent FRIEDL DICKER, die am frühen Bauhaus hervortritt und in Auschwitz ermordet wird. </w:t>
      </w:r>
      <w:r>
        <w:rPr>
          <w:i w:val="false"/>
          <w:iCs w:val="false"/>
          <w:sz w:val="24"/>
          <w:szCs w:val="24"/>
        </w:rPr>
        <w:t xml:space="preserve">Man </w:t>
      </w:r>
      <w:r>
        <w:rPr>
          <w:i w:val="false"/>
          <w:iCs w:val="false"/>
          <w:sz w:val="24"/>
          <w:szCs w:val="24"/>
        </w:rPr>
        <w:t>hör</w:t>
      </w:r>
      <w:r>
        <w:rPr>
          <w:i w:val="false"/>
          <w:iCs w:val="false"/>
          <w:sz w:val="24"/>
          <w:szCs w:val="24"/>
        </w:rPr>
        <w:t>t</w:t>
      </w:r>
      <w:r>
        <w:rPr>
          <w:i w:val="false"/>
          <w:iCs w:val="false"/>
          <w:sz w:val="24"/>
          <w:szCs w:val="24"/>
        </w:rPr>
        <w:t xml:space="preserve"> von PAUL FALKENBERG, dem Mann, der Fritz Langs berühmten Film „M“ schneidet, emigriert und sich dennoch sein Leben lang als „Berliner“ fühlt. </w:t>
      </w:r>
      <w:r>
        <w:rPr>
          <w:i w:val="false"/>
          <w:iCs w:val="false"/>
          <w:sz w:val="24"/>
          <w:szCs w:val="24"/>
        </w:rPr>
        <w:t xml:space="preserve">Man </w:t>
      </w:r>
      <w:r>
        <w:rPr>
          <w:i w:val="false"/>
          <w:iCs w:val="false"/>
          <w:sz w:val="24"/>
          <w:szCs w:val="24"/>
        </w:rPr>
        <w:t>lern</w:t>
      </w:r>
      <w:r>
        <w:rPr>
          <w:i w:val="false"/>
          <w:iCs w:val="false"/>
          <w:sz w:val="24"/>
          <w:szCs w:val="24"/>
        </w:rPr>
        <w:t>t</w:t>
      </w:r>
      <w:r>
        <w:rPr>
          <w:i w:val="false"/>
          <w:iCs w:val="false"/>
          <w:sz w:val="24"/>
          <w:szCs w:val="24"/>
        </w:rPr>
        <w:t xml:space="preserve"> Künstler kennen, Dichter, Musiker, Wissenschaftler, Sammler und Mäzene, ihre wechselvolle Lebens- und häufig auch Leidensgeschichten. Und </w:t>
      </w:r>
      <w:r>
        <w:rPr>
          <w:i w:val="false"/>
          <w:iCs w:val="false"/>
          <w:sz w:val="24"/>
          <w:szCs w:val="24"/>
        </w:rPr>
        <w:t xml:space="preserve">man </w:t>
      </w:r>
      <w:r>
        <w:rPr>
          <w:i w:val="false"/>
          <w:iCs w:val="false"/>
          <w:sz w:val="24"/>
          <w:szCs w:val="24"/>
        </w:rPr>
        <w:t>entdeck</w:t>
      </w:r>
      <w:r>
        <w:rPr>
          <w:i w:val="false"/>
          <w:iCs w:val="false"/>
          <w:sz w:val="24"/>
          <w:szCs w:val="24"/>
        </w:rPr>
        <w:t>t</w:t>
      </w:r>
      <w:r>
        <w:rPr>
          <w:i w:val="false"/>
          <w:iCs w:val="false"/>
          <w:sz w:val="24"/>
          <w:szCs w:val="24"/>
        </w:rPr>
        <w:t xml:space="preserve"> Geschichten von Remigrationen, die zeigen, wie tiefverwurzelt Menschen mit ihrer Sprache und Herkunft sind, wenn sie sogar in das Land der Täter zurückkehren und sich an seinem Wiederaufbau beteiligen, wie etwa der Generalstaatsanwalt F</w:t>
      </w:r>
      <w:r>
        <w:rPr>
          <w:i w:val="false"/>
          <w:iCs w:val="false"/>
          <w:sz w:val="24"/>
          <w:szCs w:val="24"/>
        </w:rPr>
        <w:t>RITZ BAUER</w:t>
      </w:r>
      <w:r>
        <w:rPr>
          <w:i w:val="false"/>
          <w:iCs w:val="false"/>
          <w:sz w:val="24"/>
          <w:szCs w:val="24"/>
        </w:rPr>
        <w:t xml:space="preserve"> oder der Germanist K</w:t>
      </w:r>
      <w:r>
        <w:rPr>
          <w:i w:val="false"/>
          <w:iCs w:val="false"/>
          <w:sz w:val="24"/>
          <w:szCs w:val="24"/>
        </w:rPr>
        <w:t>URT PINTHUS</w:t>
      </w:r>
      <w:r>
        <w:rPr>
          <w:i w:val="false"/>
          <w:iCs w:val="false"/>
          <w:sz w:val="24"/>
          <w:szCs w:val="24"/>
        </w:rPr>
        <w:t>.</w:t>
      </w:r>
    </w:p>
    <w:p>
      <w:pPr>
        <w:pStyle w:val="Formatvorlage1"/>
        <w:bidi w:val="0"/>
        <w:spacing w:lineRule="auto" w:line="288" w:before="0" w:after="120"/>
        <w:ind w:left="-2" w:right="390" w:hanging="0"/>
        <w:jc w:val="left"/>
        <w:rPr>
          <w:i w:val="false"/>
          <w:i w:val="false"/>
          <w:iCs w:val="false"/>
          <w:sz w:val="24"/>
          <w:szCs w:val="24"/>
        </w:rPr>
      </w:pPr>
      <w:r>
        <w:rPr>
          <w:i w:val="false"/>
          <w:iCs w:val="false"/>
          <w:sz w:val="24"/>
          <w:szCs w:val="24"/>
        </w:rPr>
        <w:t>Zum Projektstart im April 2021 sind elf Kulturinstitute mit Beiträgen vertreten – viele weitere werden folgen. Und auch wenn sich einzelne AsKI-Mitglieder nicht inhaltlich beteiligen können, stehen alle geschlossen hinter diesem Projekt als einem gemeinsamen Zeichen gegen Antisemitismus!</w:t>
      </w:r>
    </w:p>
    <w:p>
      <w:pPr>
        <w:pStyle w:val="Formatvorlage1"/>
        <w:bidi w:val="0"/>
        <w:spacing w:lineRule="auto" w:line="288" w:before="0" w:after="120"/>
        <w:ind w:left="-2" w:right="390" w:hanging="0"/>
        <w:jc w:val="left"/>
        <w:rPr>
          <w:i w:val="false"/>
          <w:i w:val="false"/>
          <w:iCs w:val="false"/>
          <w:sz w:val="24"/>
          <w:szCs w:val="24"/>
        </w:rPr>
      </w:pPr>
      <w:r>
        <w:rPr>
          <w:i w:val="false"/>
          <w:iCs w:val="false"/>
          <w:sz w:val="24"/>
          <w:szCs w:val="24"/>
        </w:rPr>
        <w:t>`</w:t>
      </w:r>
    </w:p>
    <w:p>
      <w:pPr>
        <w:pStyle w:val="Formatvorlage1"/>
        <w:bidi w:val="0"/>
        <w:spacing w:lineRule="auto" w:line="264" w:before="0" w:after="120"/>
        <w:ind w:left="-2" w:right="390" w:hanging="0"/>
        <w:jc w:val="left"/>
        <w:rPr>
          <w:i w:val="false"/>
          <w:i w:val="false"/>
          <w:iCs w:val="false"/>
          <w:sz w:val="22"/>
          <w:szCs w:val="22"/>
        </w:rPr>
      </w:pPr>
      <w:r>
        <w:rPr>
          <w:i w:val="false"/>
          <w:iCs w:val="false"/>
          <w:sz w:val="22"/>
          <w:szCs w:val="22"/>
        </w:rPr>
        <w:t>Rückfragen bitte an:</w:t>
      </w:r>
    </w:p>
    <w:p>
      <w:pPr>
        <w:pStyle w:val="Formatvorlage1"/>
        <w:bidi w:val="0"/>
        <w:spacing w:lineRule="auto" w:line="288" w:before="0" w:after="120"/>
        <w:ind w:left="-2" w:right="390" w:hanging="0"/>
        <w:jc w:val="left"/>
        <w:rPr>
          <w:i w:val="false"/>
          <w:i w:val="false"/>
          <w:iCs w:val="false"/>
          <w:sz w:val="22"/>
          <w:szCs w:val="22"/>
        </w:rPr>
      </w:pPr>
      <w:r>
        <w:rPr>
          <w:i w:val="false"/>
          <w:iCs w:val="false"/>
          <w:sz w:val="22"/>
          <w:szCs w:val="22"/>
        </w:rPr>
        <w:t xml:space="preserve">Franz Fechner, </w:t>
      </w:r>
      <w:r>
        <w:rPr>
          <w:i w:val="false"/>
          <w:iCs w:val="false"/>
          <w:sz w:val="22"/>
          <w:szCs w:val="22"/>
        </w:rPr>
        <w:t xml:space="preserve">AsKI e.V. - </w:t>
      </w:r>
      <w:r>
        <w:rPr>
          <w:i w:val="false"/>
          <w:iCs w:val="false"/>
          <w:sz w:val="22"/>
          <w:szCs w:val="22"/>
        </w:rPr>
        <w:t>Presse- und Öffentlichkeitsarbeit</w:t>
        <w:br/>
      </w:r>
      <w:r>
        <w:rPr>
          <w:i w:val="false"/>
          <w:iCs w:val="false"/>
          <w:sz w:val="22"/>
          <w:szCs w:val="22"/>
        </w:rPr>
        <w:t>Prinz-Albert-Str. 34, 53113 Bonn, Tel. 0228/224860</w:t>
        <w:br/>
      </w:r>
      <w:r>
        <w:rPr>
          <w:i w:val="false"/>
          <w:iCs w:val="false"/>
          <w:sz w:val="22"/>
          <w:szCs w:val="22"/>
        </w:rPr>
        <w:t>E-Mail:</w:t>
      </w:r>
      <w:r>
        <w:rPr>
          <w:i w:val="false"/>
          <w:iCs w:val="false"/>
          <w:sz w:val="22"/>
          <w:szCs w:val="22"/>
        </w:rPr>
        <w:t xml:space="preserve"> </w:t>
      </w:r>
      <w:hyperlink r:id="rId3">
        <w:r>
          <w:rPr>
            <w:rStyle w:val="Internetverknpfung"/>
            <w:i w:val="false"/>
            <w:iCs w:val="false"/>
            <w:sz w:val="22"/>
            <w:szCs w:val="22"/>
          </w:rPr>
          <w:t>info@aski.org</w:t>
        </w:r>
      </w:hyperlink>
      <w:r>
        <w:rPr>
          <w:i w:val="false"/>
          <w:iCs w:val="false"/>
          <w:sz w:val="22"/>
          <w:szCs w:val="22"/>
        </w:rPr>
        <w:t xml:space="preserve"> ; </w:t>
      </w:r>
      <w:r>
        <w:rPr>
          <w:i w:val="false"/>
          <w:iCs w:val="false"/>
          <w:sz w:val="22"/>
          <w:szCs w:val="22"/>
        </w:rPr>
        <w:t>www.aski.org</w:t>
      </w:r>
    </w:p>
    <w:sectPr>
      <w:headerReference w:type="default" r:id="rId4"/>
      <w:footerReference w:type="default" r:id="rId5"/>
      <w:type w:val="nextPage"/>
      <w:pgSz w:w="11906" w:h="16838"/>
      <w:pgMar w:left="993" w:right="2836" w:header="823" w:top="1668" w:footer="823" w:bottom="1267" w:gutter="0"/>
      <w:pgBorders w:display="allPages" w:offsetFrom="page">
        <w:top w:val="single" w:sz="2" w:space="0" w:color="000000"/>
        <w:left w:val="single" w:sz="2" w:space="0" w:color="000000"/>
        <w:bottom w:val="single" w:sz="2" w:space="0" w:color="000000"/>
        <w:right w:val="single" w:sz="2" w:space="0" w:color="000000"/>
      </w:pgBorders>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fixed"/>
  </w:font>
  <w:font w:name="Wingdings">
    <w:charset w:val="02"/>
    <w:family w:val="auto"/>
    <w:pitch w:val="variable"/>
  </w:font>
  <w:font w:name="OpenSymbol">
    <w:altName w:val="Arial Unicode MS"/>
    <w:charset w:val="00"/>
    <w:family w:val="auto"/>
    <w:pitch w:val="default"/>
  </w:font>
  <w:font w:name="Frutiger Linotype">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bidi w:val="0"/>
      <w:ind w:left="-270" w:right="0" w:hanging="0"/>
      <w:jc w:val="left"/>
      <w:rPr>
        <w:rFonts w:ascii="Frutiger Linotype" w:hAnsi="Frutiger Linotype"/>
        <w:sz w:val="14"/>
        <w:szCs w:val="14"/>
      </w:rPr>
    </w:pPr>
    <w:r>
      <w:rPr>
        <w:rFonts w:ascii="Frutiger Linotype" w:hAnsi="Frutiger Linotype"/>
        <w:sz w:val="14"/>
        <w:szCs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510"/>
      </w:tabs>
      <w:bidi w:val="0"/>
      <w:ind w:left="0" w:right="0" w:hanging="720"/>
      <w:jc w:val="left"/>
      <w:rPr>
        <w:rFonts w:ascii="Arial" w:hAnsi="Arial"/>
        <w:sz w:val="32"/>
        <w:szCs w:val="32"/>
      </w:rPr>
    </w:pPr>
    <w:r>
      <w:rPr>
        <w:sz w:val="32"/>
        <w:szCs w:val="32"/>
      </w:rPr>
      <w:br/>
      <w:t>M E D I E N I N F O R M A T I O 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lvl>
    <w:lvl w:ilvl="3">
      <w:start w:val="1"/>
      <w:pStyle w:val="Heading4"/>
      <w:numFmt w:val="none"/>
      <w:suff w:val="nothing"/>
      <w:lvlText w:val=""/>
      <w:lvlJc w:val="left"/>
      <w:pPr>
        <w:tabs>
          <w:tab w:val="num" w:pos="864"/>
        </w:tabs>
        <w:ind w:left="864" w:hanging="864"/>
      </w:pPr>
    </w:lvl>
    <w:lvl w:ilvl="4">
      <w:start w:val="1"/>
      <w:pStyle w:val="Berschrift5"/>
      <w:numFmt w:val="none"/>
      <w:suff w:val="nothing"/>
      <w:lvlText w:val=""/>
      <w:lvlJc w:val="left"/>
      <w:pPr>
        <w:tabs>
          <w:tab w:val="num" w:pos="1008"/>
        </w:tabs>
        <w:ind w:left="1008" w:hanging="1008"/>
      </w:pPr>
    </w:lvl>
    <w:lvl w:ilvl="5">
      <w:start w:val="1"/>
      <w:pStyle w:val="Berschrift6"/>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revisionView w:insDel="0" w:formatting="0"/>
  <w:defaultTabStop w:val="51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de-DE" w:eastAsia="zxx" w:bidi="zxx"/>
      </w:rPr>
    </w:rPrDefault>
    <w:pPrDefault>
      <w:pPr>
        <w:suppressAutoHyphens w:val="true"/>
        <w:autoSpaceDE w:val="false"/>
      </w:pPr>
    </w:pPrDefault>
  </w:docDefaults>
  <w:style w:type="paragraph" w:styleId="Normal">
    <w:name w:val="Normal"/>
    <w:qFormat/>
    <w:pPr>
      <w:widowControl w:val="false"/>
      <w:suppressAutoHyphens w:val="true"/>
      <w:kinsoku w:val="true"/>
      <w:overflowPunct w:val="true"/>
      <w:autoSpaceDE w:val="true"/>
      <w:bidi w:val="0"/>
      <w:spacing w:lineRule="auto" w:line="288"/>
    </w:pPr>
    <w:rPr>
      <w:rFonts w:ascii="Arial" w:hAnsi="Arial" w:eastAsia="Times New Roman" w:cs="Arial"/>
      <w:bCs/>
      <w:color w:val="auto"/>
      <w:sz w:val="24"/>
      <w:szCs w:val="24"/>
      <w:lang w:val="de-DE" w:eastAsia="zxx" w:bidi="zxx"/>
    </w:rPr>
  </w:style>
  <w:style w:type="paragraph" w:styleId="Berschrift2">
    <w:name w:val="Heading 2"/>
    <w:basedOn w:val="Berschrift"/>
    <w:next w:val="Textkrper"/>
    <w:qFormat/>
    <w:pPr/>
    <w:rPr>
      <w:b/>
      <w:bCs/>
      <w:i/>
      <w:iCs/>
      <w:sz w:val="28"/>
      <w:szCs w:val="28"/>
    </w:rPr>
  </w:style>
  <w:style w:type="paragraph" w:styleId="Berschrift3">
    <w:name w:val="Heading 3"/>
    <w:basedOn w:val="Berschrift"/>
    <w:next w:val="Textkrper"/>
    <w:qFormat/>
    <w:pPr/>
    <w:rPr>
      <w:b/>
      <w:bCs/>
      <w:sz w:val="28"/>
      <w:szCs w:val="28"/>
    </w:rPr>
  </w:style>
  <w:style w:type="paragraph" w:styleId="Berschrift5">
    <w:name w:val="Heading 5"/>
    <w:basedOn w:val="Berschrift"/>
    <w:next w:val="Textkrper"/>
    <w:qFormat/>
    <w:pPr>
      <w:numPr>
        <w:ilvl w:val="4"/>
        <w:numId w:val="1"/>
      </w:numPr>
      <w:outlineLvl w:val="4"/>
    </w:pPr>
    <w:rPr>
      <w:b/>
      <w:bCs/>
      <w:sz w:val="24"/>
      <w:szCs w:val="24"/>
    </w:rPr>
  </w:style>
  <w:style w:type="paragraph" w:styleId="Berschrift6">
    <w:name w:val="Heading 6"/>
    <w:basedOn w:val="Berschrift"/>
    <w:next w:val="Textkrper"/>
    <w:qFormat/>
    <w:pPr>
      <w:numPr>
        <w:ilvl w:val="5"/>
        <w:numId w:val="1"/>
      </w:numPr>
      <w:outlineLvl w:val="5"/>
    </w:pPr>
    <w:rPr>
      <w:b/>
      <w:bCs/>
      <w:sz w:val="21"/>
      <w:szCs w:val="21"/>
    </w:rPr>
  </w:style>
  <w:style w:type="character" w:styleId="WW8Num1z0">
    <w:name w:val="WW8Num1z0"/>
    <w:qFormat/>
    <w:rPr>
      <w:rFonts w:ascii="Symbol" w:hAnsi="Symbol" w:eastAsia="Arial Unicode MS" w:cs="Symbol"/>
      <w:color w:val="auto"/>
      <w:sz w:val="24"/>
      <w:szCs w:val="24"/>
      <w:lang w:val="de-DE" w:eastAsia="zxx"/>
    </w:rPr>
  </w:style>
  <w:style w:type="character" w:styleId="WW8Num1z1">
    <w:name w:val="WW8Num1z1"/>
    <w:qFormat/>
    <w:rPr>
      <w:rFonts w:ascii="Courier New" w:hAnsi="Courier New" w:eastAsia="Arial Unicode MS" w:cs="Courier New"/>
      <w:color w:val="auto"/>
      <w:sz w:val="24"/>
      <w:szCs w:val="24"/>
      <w:lang w:val="de-DE" w:eastAsia="zxx"/>
    </w:rPr>
  </w:style>
  <w:style w:type="character" w:styleId="WW8Num1z2">
    <w:name w:val="WW8Num1z2"/>
    <w:qFormat/>
    <w:rPr>
      <w:rFonts w:ascii="Wingdings" w:hAnsi="Wingdings" w:eastAsia="Arial Unicode MS" w:cs="Wingdings"/>
      <w:color w:val="auto"/>
      <w:sz w:val="24"/>
      <w:szCs w:val="24"/>
      <w:lang w:val="de-DE" w:eastAsia="zxx"/>
    </w:rPr>
  </w:style>
  <w:style w:type="character" w:styleId="AbsatzStandardschriftart">
    <w:name w:val="Absatz-Standardschriftart"/>
    <w:qFormat/>
    <w:rPr>
      <w:rFonts w:ascii="Times New Roman" w:hAnsi="Times New Roman" w:eastAsia="Arial Unicode MS" w:cs="Times New Roman"/>
      <w:color w:val="auto"/>
      <w:sz w:val="24"/>
      <w:szCs w:val="24"/>
      <w:lang w:val="de-DE" w:eastAsia="zxx"/>
    </w:rPr>
  </w:style>
  <w:style w:type="character" w:styleId="Internetlink">
    <w:name w:val="Hyperlink"/>
    <w:basedOn w:val="AbsatzStandardschriftart"/>
    <w:qFormat/>
    <w:rPr>
      <w:color w:val="0000FF"/>
      <w:u w:val="single"/>
    </w:rPr>
  </w:style>
  <w:style w:type="character" w:styleId="VisitedInternetLink">
    <w:name w:val="FollowedHyperlink"/>
    <w:basedOn w:val="AbsatzStandardschriftart"/>
    <w:qFormat/>
    <w:rPr>
      <w:color w:val="800080"/>
      <w:u w:val="single"/>
    </w:rPr>
  </w:style>
  <w:style w:type="character" w:styleId="Goohl11">
    <w:name w:val="goohl11"/>
    <w:basedOn w:val="AbsatzStandardschriftart"/>
    <w:qFormat/>
    <w:rPr>
      <w:color w:val="000000"/>
      <w:shd w:fill="A0FFFF" w:val="clear"/>
    </w:rPr>
  </w:style>
  <w:style w:type="character" w:styleId="Goohl2">
    <w:name w:val="goohl2"/>
    <w:basedOn w:val="AbsatzStandardschriftart"/>
    <w:qFormat/>
    <w:rPr/>
  </w:style>
  <w:style w:type="character" w:styleId="Funotenzeichen">
    <w:name w:val="Fußnotenzeichen"/>
    <w:qFormat/>
    <w:rPr/>
  </w:style>
  <w:style w:type="character" w:styleId="Endnotenzeichen">
    <w:name w:val="Endnotenzeichen"/>
    <w:qFormat/>
    <w:rPr/>
  </w:style>
  <w:style w:type="character" w:styleId="Internetverknpfung">
    <w:name w:val="Internetverknüpfung"/>
    <w:rPr>
      <w:color w:val="000080"/>
      <w:u w:val="single"/>
      <w:lang w:val="zxx" w:eastAsia="zxx" w:bidi="zxx"/>
    </w:rPr>
  </w:style>
  <w:style w:type="character" w:styleId="BesuchteInternetverknpfung">
    <w:name w:val="Besuchte Internetverknüpfung"/>
    <w:rPr>
      <w:color w:val="800000"/>
      <w:u w:val="single"/>
      <w:lang w:val="zxx" w:eastAsia="zxx" w:bidi="zxx"/>
    </w:rPr>
  </w:style>
  <w:style w:type="character" w:styleId="Aufzhlungszeichen">
    <w:name w:val="Aufzählungszeichen"/>
    <w:qFormat/>
    <w:rPr>
      <w:rFonts w:ascii="OpenSymbol" w:hAnsi="OpenSymbol" w:eastAsia="OpenSymbol" w:cs="OpenSymbol"/>
    </w:rPr>
  </w:style>
  <w:style w:type="character" w:styleId="Betont">
    <w:name w:val="Betont"/>
    <w:qFormat/>
    <w:rPr>
      <w:i/>
      <w:iCs/>
    </w:rPr>
  </w:style>
  <w:style w:type="character" w:styleId="Funotenanker">
    <w:name w:val="Fußnotenanker"/>
    <w:rPr>
      <w:vertAlign w:val="superscript"/>
    </w:rPr>
  </w:style>
  <w:style w:type="character" w:styleId="Endnotenanker">
    <w:name w:val="Endnotenanker"/>
    <w:rPr>
      <w:vertAlign w:val="superscript"/>
    </w:rPr>
  </w:style>
  <w:style w:type="paragraph" w:styleId="Berschrift">
    <w:name w:val="Überschrift"/>
    <w:basedOn w:val="Normal"/>
    <w:next w:val="Textkrper"/>
    <w:qFormat/>
    <w:pPr>
      <w:keepNext w:val="true"/>
      <w:spacing w:before="240" w:after="120"/>
    </w:pPr>
    <w:rPr>
      <w:rFonts w:ascii="Arial" w:hAnsi="Arial" w:eastAsia="MS Mincho" w:cs="Tahoma"/>
      <w:sz w:val="28"/>
      <w:szCs w:val="28"/>
    </w:rPr>
  </w:style>
  <w:style w:type="paragraph" w:styleId="Textkrper">
    <w:name w:val="Body Text"/>
    <w:basedOn w:val="Normal"/>
    <w:pPr/>
    <w:rPr/>
  </w:style>
  <w:style w:type="paragraph" w:styleId="Aufzhlung">
    <w:name w:val="List"/>
    <w:basedOn w:val="Textkrper"/>
    <w:pPr/>
    <w:rPr/>
  </w:style>
  <w:style w:type="paragraph" w:styleId="Beschriftung">
    <w:name w:val="Caption"/>
    <w:basedOn w:val="Normal"/>
    <w:qFormat/>
    <w:pPr>
      <w:suppressLineNumbers/>
      <w:spacing w:before="120" w:after="120"/>
    </w:pPr>
    <w:rPr>
      <w:rFonts w:cs="Tahoma"/>
      <w:i/>
      <w:iCs/>
      <w:sz w:val="24"/>
      <w:szCs w:val="24"/>
    </w:rPr>
  </w:style>
  <w:style w:type="paragraph" w:styleId="Verzeichnis">
    <w:name w:val="Verzeichnis"/>
    <w:basedOn w:val="Normal"/>
    <w:qFormat/>
    <w:pPr>
      <w:suppressLineNumbers/>
    </w:pPr>
    <w:rPr>
      <w:rFonts w:cs="Tahoma"/>
    </w:rPr>
  </w:style>
  <w:style w:type="paragraph" w:styleId="Heading">
    <w:name w:val="Heading"/>
    <w:basedOn w:val="Normal"/>
    <w:next w:val="Textkrper"/>
    <w:qFormat/>
    <w:pPr>
      <w:keepNext w:val="true"/>
      <w:spacing w:before="240" w:after="120"/>
    </w:pPr>
    <w:rPr>
      <w:rFonts w:eastAsia="MS Mincho"/>
      <w:sz w:val="28"/>
      <w:szCs w:val="28"/>
    </w:rPr>
  </w:style>
  <w:style w:type="paragraph" w:styleId="Caption">
    <w:name w:val="caption"/>
    <w:basedOn w:val="Normal"/>
    <w:qFormat/>
    <w:pPr>
      <w:spacing w:before="120" w:after="120"/>
    </w:pPr>
    <w:rPr>
      <w:i/>
      <w:iCs/>
    </w:rPr>
  </w:style>
  <w:style w:type="paragraph" w:styleId="Index">
    <w:name w:val="Index"/>
    <w:basedOn w:val="Normal"/>
    <w:qFormat/>
    <w:pPr/>
    <w:rPr/>
  </w:style>
  <w:style w:type="paragraph" w:styleId="Heading1">
    <w:name w:val="heading 1"/>
    <w:basedOn w:val="Normal"/>
    <w:next w:val="Normal"/>
    <w:qFormat/>
    <w:pPr>
      <w:keepNext w:val="true"/>
      <w:numPr>
        <w:ilvl w:val="0"/>
        <w:numId w:val="1"/>
      </w:numPr>
      <w:outlineLvl w:val="0"/>
    </w:pPr>
    <w:rPr>
      <w:b/>
      <w:sz w:val="44"/>
      <w:szCs w:val="44"/>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spacing w:before="240" w:after="60"/>
      <w:outlineLvl w:val="2"/>
    </w:pPr>
    <w:rPr>
      <w:b/>
      <w:sz w:val="26"/>
      <w:szCs w:val="26"/>
    </w:rPr>
  </w:style>
  <w:style w:type="paragraph" w:styleId="Heading4">
    <w:name w:val="heading 4"/>
    <w:basedOn w:val="Normal"/>
    <w:next w:val="Normal"/>
    <w:qFormat/>
    <w:pPr>
      <w:keepNext w:val="true"/>
      <w:numPr>
        <w:ilvl w:val="3"/>
        <w:numId w:val="1"/>
      </w:numPr>
      <w:ind w:left="540" w:right="0" w:hanging="0"/>
      <w:outlineLvl w:val="3"/>
    </w:pPr>
    <w:rPr>
      <w:b/>
    </w:rPr>
  </w:style>
  <w:style w:type="paragraph" w:styleId="Textkrper2">
    <w:name w:val="Textkörper 2"/>
    <w:basedOn w:val="Normal"/>
    <w:qFormat/>
    <w:pPr>
      <w:jc w:val="both"/>
    </w:pPr>
    <w:rPr/>
  </w:style>
  <w:style w:type="paragraph" w:styleId="Textkrper3">
    <w:name w:val="Textkörper 3"/>
    <w:basedOn w:val="Normal"/>
    <w:qFormat/>
    <w:pPr>
      <w:spacing w:lineRule="atLeast" w:line="100"/>
      <w:ind w:left="0" w:right="0" w:hanging="0"/>
    </w:pPr>
    <w:rPr>
      <w:bCs w:val="false"/>
      <w:sz w:val="20"/>
      <w:szCs w:val="20"/>
    </w:rPr>
  </w:style>
  <w:style w:type="paragraph" w:styleId="Header">
    <w:name w:val="header"/>
    <w:basedOn w:val="Normal"/>
    <w:qFormat/>
    <w:pPr>
      <w:tabs>
        <w:tab w:val="clear" w:pos="510"/>
        <w:tab w:val="center" w:pos="3571" w:leader="none"/>
        <w:tab w:val="right" w:pos="7142" w:leader="none"/>
      </w:tabs>
    </w:pPr>
    <w:rPr/>
  </w:style>
  <w:style w:type="paragraph" w:styleId="KopfundFuzeile">
    <w:name w:val="Kopf- und Fußzeile"/>
    <w:basedOn w:val="Normal"/>
    <w:qFormat/>
    <w:pPr>
      <w:suppressLineNumbers/>
      <w:tabs>
        <w:tab w:val="clear" w:pos="510"/>
        <w:tab w:val="center" w:pos="4819" w:leader="none"/>
        <w:tab w:val="right" w:pos="9638" w:leader="none"/>
      </w:tabs>
    </w:pPr>
    <w:rPr/>
  </w:style>
  <w:style w:type="paragraph" w:styleId="Kopfzeile">
    <w:name w:val="Header"/>
    <w:basedOn w:val="Normal"/>
    <w:pPr>
      <w:suppressLineNumbers/>
      <w:tabs>
        <w:tab w:val="clear" w:pos="510"/>
        <w:tab w:val="center" w:pos="4320" w:leader="none"/>
        <w:tab w:val="right" w:pos="8640" w:leader="none"/>
      </w:tabs>
    </w:pPr>
    <w:rPr/>
  </w:style>
  <w:style w:type="paragraph" w:styleId="Fuzeile">
    <w:name w:val="Footer"/>
    <w:basedOn w:val="Normal"/>
    <w:pPr>
      <w:suppressLineNumbers/>
      <w:tabs>
        <w:tab w:val="clear" w:pos="510"/>
        <w:tab w:val="center" w:pos="3741" w:leader="none"/>
        <w:tab w:val="right" w:pos="7483" w:leader="none"/>
      </w:tabs>
    </w:pPr>
    <w:rPr/>
  </w:style>
  <w:style w:type="paragraph" w:styleId="Gegenberstellung">
    <w:name w:val="Gegenüberstellung"/>
    <w:basedOn w:val="Textkrper"/>
    <w:qFormat/>
    <w:pPr>
      <w:tabs>
        <w:tab w:val="clear" w:pos="510"/>
        <w:tab w:val="left" w:pos="2835" w:leader="none"/>
      </w:tabs>
      <w:ind w:left="2835" w:right="0" w:hanging="2551"/>
    </w:pPr>
    <w:rPr/>
  </w:style>
  <w:style w:type="paragraph" w:styleId="Listeninhalt">
    <w:name w:val="Listeninhalt"/>
    <w:basedOn w:val="Normal"/>
    <w:qFormat/>
    <w:pPr>
      <w:ind w:left="567" w:right="0" w:hanging="0"/>
    </w:pPr>
    <w:rPr/>
  </w:style>
  <w:style w:type="paragraph" w:styleId="Formatvorlage1">
    <w:name w:val="Formatvorlage1"/>
    <w:basedOn w:val="Normal"/>
    <w:qFormat/>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surikrufn.de/" TargetMode="External"/><Relationship Id="rId3" Type="http://schemas.openxmlformats.org/officeDocument/2006/relationships/hyperlink" Target="mailto:info@aski.or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589</TotalTime>
  <Application>LibreOffice/7.0.5.2$Windows_X86_64 LibreOffice_project/64390860c6cd0aca4beafafcfd84613dd9dfb63a</Application>
  <AppVersion>15.0000</AppVersion>
  <Pages>1</Pages>
  <Words>290</Words>
  <Characters>1787</Characters>
  <CharactersWithSpaces>2072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2009-05-25T10:22:48Z</dcterms:created>
  <dc:creator/>
  <dc:description/>
  <dc:language>de-DE</dc:language>
  <cp:lastModifiedBy/>
  <cp:lastPrinted>2021-04-21T12:47:54Z</cp:lastPrinted>
  <dcterms:modified xsi:type="dcterms:W3CDTF">2021-04-21T12:47:34Z</dcterms:modified>
  <cp:revision>38</cp:revision>
  <dc:subject>Maecenas-Ehrung 2009</dc:subject>
  <dc:title>Pressetext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